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8C7" w:rsidRDefault="002928C7" w:rsidP="002928C7">
      <w:pPr>
        <w:pStyle w:val="Nadpis1"/>
        <w:numPr>
          <w:ilvl w:val="0"/>
          <w:numId w:val="6"/>
        </w:numPr>
      </w:pPr>
      <w:bookmarkStart w:id="0" w:name="_Toc511651995"/>
      <w:r>
        <w:t>Hlavní cíle ochrany osobních</w:t>
      </w:r>
      <w:r w:rsidRPr="00CF4C0F">
        <w:t xml:space="preserve"> údajů</w:t>
      </w:r>
      <w:bookmarkEnd w:id="0"/>
    </w:p>
    <w:p w:rsidR="002928C7" w:rsidRDefault="002928C7" w:rsidP="002928C7">
      <w:pPr>
        <w:pStyle w:val="Odstavecseseznamem"/>
        <w:ind w:left="360"/>
      </w:pPr>
      <w:r>
        <w:t>Hlavními cíli ochrany osobních údajů jsou:</w:t>
      </w:r>
    </w:p>
    <w:p w:rsidR="002928C7" w:rsidRDefault="002928C7" w:rsidP="002928C7">
      <w:pPr>
        <w:pStyle w:val="odrka10"/>
        <w:numPr>
          <w:ilvl w:val="1"/>
          <w:numId w:val="7"/>
        </w:numPr>
      </w:pPr>
      <w:r w:rsidRPr="00DA0639">
        <w:t>Zajištění ochrany fyzických osob v souvislosti se zpracováním jejich osobních údajů</w:t>
      </w:r>
    </w:p>
    <w:p w:rsidR="002928C7" w:rsidRPr="00DA0639" w:rsidRDefault="002928C7" w:rsidP="002928C7">
      <w:pPr>
        <w:pStyle w:val="odrka10"/>
        <w:numPr>
          <w:ilvl w:val="1"/>
          <w:numId w:val="7"/>
        </w:numPr>
      </w:pPr>
      <w:r>
        <w:t>Dodržování</w:t>
      </w:r>
      <w:r w:rsidRPr="00DA0639">
        <w:t xml:space="preserve"> práv fyzických osob v souvislosti se zpracováním jejich osobních údajů.</w:t>
      </w:r>
    </w:p>
    <w:p w:rsidR="002928C7" w:rsidRDefault="002928C7" w:rsidP="002928C7">
      <w:pPr>
        <w:pStyle w:val="odrka10"/>
        <w:numPr>
          <w:ilvl w:val="1"/>
          <w:numId w:val="7"/>
        </w:numPr>
        <w:jc w:val="left"/>
      </w:pPr>
      <w:r w:rsidRPr="00DA0639">
        <w:t xml:space="preserve">Udržování souladu </w:t>
      </w:r>
      <w:r>
        <w:t xml:space="preserve">vedených informací s nařízením RU 2016/679 a </w:t>
      </w:r>
      <w:r w:rsidRPr="00DA0639">
        <w:t> dalšími právními a technickými požadavky stanovenými platnými souvisejícími právními předpisy a technickými normami</w:t>
      </w:r>
      <w:r>
        <w:t xml:space="preserve"> platnými, účinnými a aplikovatelnými na území České republiky</w:t>
      </w:r>
      <w:r w:rsidRPr="00DA0639">
        <w:t>.</w:t>
      </w:r>
      <w:r>
        <w:t xml:space="preserve"> </w:t>
      </w:r>
      <w:bookmarkStart w:id="1" w:name="_Toc499747102"/>
      <w:bookmarkStart w:id="2" w:name="_Toc511651996"/>
    </w:p>
    <w:p w:rsidR="002928C7" w:rsidRPr="002928C7" w:rsidRDefault="002928C7" w:rsidP="002928C7">
      <w:pPr>
        <w:pStyle w:val="odrka10"/>
        <w:numPr>
          <w:ilvl w:val="0"/>
          <w:numId w:val="7"/>
        </w:numPr>
        <w:jc w:val="left"/>
        <w:rPr>
          <w:b/>
          <w:sz w:val="28"/>
        </w:rPr>
      </w:pPr>
      <w:r w:rsidRPr="002928C7">
        <w:rPr>
          <w:b/>
          <w:sz w:val="28"/>
        </w:rPr>
        <w:t>Principy zpracování a ochrany osobních údajů</w:t>
      </w:r>
      <w:bookmarkEnd w:id="1"/>
      <w:bookmarkEnd w:id="2"/>
    </w:p>
    <w:p w:rsidR="002928C7" w:rsidRPr="00FE1E06" w:rsidRDefault="002928C7" w:rsidP="002928C7">
      <w:pPr>
        <w:spacing w:before="120"/>
      </w:pPr>
      <w:r>
        <w:t xml:space="preserve">Zpracování a ochrana osobních údajů v prostředí </w:t>
      </w:r>
      <w:r w:rsidR="00696BD6">
        <w:t>BD</w:t>
      </w:r>
      <w:r>
        <w:t xml:space="preserve"> se řídí následujícími principy GDPR:</w:t>
      </w:r>
    </w:p>
    <w:p w:rsidR="002928C7" w:rsidRPr="00516348" w:rsidRDefault="002928C7" w:rsidP="002928C7">
      <w:pPr>
        <w:pStyle w:val="slovannadpisuvnitkapitoly"/>
        <w:numPr>
          <w:ilvl w:val="1"/>
          <w:numId w:val="7"/>
        </w:numPr>
      </w:pPr>
      <w:r w:rsidRPr="00516348">
        <w:t>Zákonnost zpracování osobních údajů</w:t>
      </w:r>
    </w:p>
    <w:p w:rsidR="002928C7" w:rsidRDefault="002928C7" w:rsidP="002928C7">
      <w:r>
        <w:t>Jsou zpracovávány osobní údaje zejména za účelem:</w:t>
      </w:r>
    </w:p>
    <w:p w:rsidR="002928C7" w:rsidRDefault="002928C7" w:rsidP="002928C7">
      <w:pPr>
        <w:pStyle w:val="odrka10"/>
        <w:numPr>
          <w:ilvl w:val="0"/>
          <w:numId w:val="0"/>
        </w:numPr>
      </w:pPr>
      <w:r w:rsidRPr="00E148DE">
        <w:rPr>
          <w:b/>
        </w:rPr>
        <w:t xml:space="preserve">Zpracování osobních údajů z titulu </w:t>
      </w:r>
      <w:r>
        <w:rPr>
          <w:b/>
        </w:rPr>
        <w:t>správce:</w:t>
      </w:r>
    </w:p>
    <w:p w:rsidR="002928C7" w:rsidRPr="00FD4296" w:rsidRDefault="002928C7" w:rsidP="002928C7">
      <w:pPr>
        <w:pStyle w:val="odrka10"/>
        <w:numPr>
          <w:ilvl w:val="2"/>
          <w:numId w:val="7"/>
        </w:numPr>
      </w:pPr>
      <w:bookmarkStart w:id="3" w:name="_Toc500149310"/>
      <w:bookmarkStart w:id="4" w:name="_Toc500149309"/>
      <w:bookmarkStart w:id="5" w:name="OLE_LINK5"/>
      <w:r>
        <w:t>Agendy výkonu povinností a práv v souladu s příslušnými ustanoveními z</w:t>
      </w:r>
      <w:r w:rsidRPr="00572F91">
        <w:t>ákon</w:t>
      </w:r>
      <w:r>
        <w:t>a</w:t>
      </w:r>
      <w:r w:rsidRPr="00572F91">
        <w:t xml:space="preserve"> č. 89/2012 Sb.</w:t>
      </w:r>
      <w:r>
        <w:t xml:space="preserve">, </w:t>
      </w:r>
      <w:r w:rsidRPr="00572F91">
        <w:t>občanský zákoník</w:t>
      </w:r>
      <w:r>
        <w:t xml:space="preserve">, ve znění pozdějších předpisů – zejména v souladu s ustanovením § </w:t>
      </w:r>
      <w:smartTag w:uri="urn:schemas-microsoft-com:office:smarttags" w:element="metricconverter">
        <w:smartTagPr>
          <w:attr w:name="ProductID" w:val="1177 a"/>
        </w:smartTagPr>
        <w:r>
          <w:t>1177 a</w:t>
        </w:r>
      </w:smartTag>
      <w:r>
        <w:t xml:space="preserve"> 1178 občanského zákoníku</w:t>
      </w:r>
      <w:r w:rsidRPr="000D4B85">
        <w:t>, vedení seznamu</w:t>
      </w:r>
      <w:r>
        <w:t xml:space="preserve"> členů </w:t>
      </w:r>
      <w:r w:rsidR="00696BD6">
        <w:t>BD</w:t>
      </w:r>
      <w:r>
        <w:t>, případně nájemců v jednotkách v </w:t>
      </w:r>
      <w:r w:rsidRPr="00FD4296">
        <w:t xml:space="preserve">domě, pro který bylo </w:t>
      </w:r>
      <w:r w:rsidR="00696BD6">
        <w:t>BD</w:t>
      </w:r>
      <w:r w:rsidRPr="00FD4296">
        <w:t xml:space="preserve"> založeno.</w:t>
      </w:r>
    </w:p>
    <w:bookmarkEnd w:id="3"/>
    <w:p w:rsidR="002928C7" w:rsidRPr="00C05648" w:rsidRDefault="002928C7" w:rsidP="002928C7">
      <w:pPr>
        <w:pStyle w:val="odrka10"/>
        <w:numPr>
          <w:ilvl w:val="2"/>
          <w:numId w:val="7"/>
        </w:numPr>
      </w:pPr>
      <w:r>
        <w:t>e</w:t>
      </w:r>
      <w:r w:rsidRPr="001B6020">
        <w:t>vidence příspěvků na správu domu a pozemku, evidence příspěvků na vlastní správní činnost</w:t>
      </w:r>
      <w:r>
        <w:t xml:space="preserve"> </w:t>
      </w:r>
      <w:r w:rsidRPr="001B6020">
        <w:t>a záloh na plnění spojená s užíváním jednotky (záloh na služby) a vyúčtování služeb</w:t>
      </w:r>
      <w:r>
        <w:rPr>
          <w:color w:val="FF0000"/>
        </w:rPr>
        <w:t>.</w:t>
      </w:r>
    </w:p>
    <w:p w:rsidR="002928C7" w:rsidRPr="00CA7DD8" w:rsidRDefault="002928C7" w:rsidP="002928C7">
      <w:pPr>
        <w:pStyle w:val="odrka10"/>
        <w:numPr>
          <w:ilvl w:val="2"/>
          <w:numId w:val="7"/>
        </w:numPr>
      </w:pPr>
      <w:r w:rsidRPr="00CA7DD8">
        <w:t xml:space="preserve">kontakty členů </w:t>
      </w:r>
      <w:r w:rsidR="00696BD6">
        <w:t>BD</w:t>
      </w:r>
      <w:r w:rsidRPr="00CA7DD8">
        <w:t xml:space="preserve"> </w:t>
      </w:r>
    </w:p>
    <w:p w:rsidR="002928C7" w:rsidRPr="00CA7DD8" w:rsidRDefault="002928C7" w:rsidP="002928C7">
      <w:pPr>
        <w:pStyle w:val="odrka10"/>
        <w:numPr>
          <w:ilvl w:val="2"/>
          <w:numId w:val="7"/>
        </w:numPr>
      </w:pPr>
      <w:r w:rsidRPr="00CA7DD8">
        <w:t xml:space="preserve">zápis ze zasedání </w:t>
      </w:r>
      <w:r w:rsidR="00696BD6">
        <w:t>představenstva BD</w:t>
      </w:r>
      <w:r w:rsidRPr="00CA7DD8">
        <w:t xml:space="preserve"> </w:t>
      </w:r>
    </w:p>
    <w:p w:rsidR="002928C7" w:rsidRPr="00CA7DD8" w:rsidRDefault="002928C7" w:rsidP="002928C7">
      <w:pPr>
        <w:pStyle w:val="odrka10"/>
        <w:numPr>
          <w:ilvl w:val="2"/>
          <w:numId w:val="7"/>
        </w:numPr>
      </w:pPr>
      <w:r w:rsidRPr="00CA7DD8">
        <w:t xml:space="preserve">zápis ze shromáždění </w:t>
      </w:r>
      <w:r w:rsidR="00696BD6">
        <w:t>členské schůze BD</w:t>
      </w:r>
      <w:r w:rsidRPr="00CA7DD8">
        <w:t xml:space="preserve"> + prezenční listina a plné moci</w:t>
      </w:r>
      <w:r w:rsidRPr="00CA7DD8" w:rsidDel="001B6020">
        <w:t xml:space="preserve"> </w:t>
      </w:r>
    </w:p>
    <w:p w:rsidR="002928C7" w:rsidRDefault="002928C7" w:rsidP="002928C7">
      <w:pPr>
        <w:pStyle w:val="odrka10"/>
        <w:numPr>
          <w:ilvl w:val="2"/>
          <w:numId w:val="7"/>
        </w:numPr>
      </w:pPr>
      <w:r w:rsidRPr="00CA7DD8">
        <w:t xml:space="preserve">Rozhodnutí Per </w:t>
      </w:r>
      <w:proofErr w:type="spellStart"/>
      <w:r w:rsidRPr="00CA7DD8">
        <w:t>Rollam</w:t>
      </w:r>
      <w:proofErr w:type="spellEnd"/>
      <w:r w:rsidRPr="00CA7DD8">
        <w:t xml:space="preserve"> (rozhodnutí mimo zasedání shromáždění </w:t>
      </w:r>
      <w:r w:rsidR="00696BD6">
        <w:t>členské schůze BD</w:t>
      </w:r>
      <w:r w:rsidRPr="00CA7DD8">
        <w:t>)</w:t>
      </w:r>
    </w:p>
    <w:p w:rsidR="002928C7" w:rsidRDefault="002928C7" w:rsidP="002928C7">
      <w:pPr>
        <w:pStyle w:val="odrka10"/>
        <w:numPr>
          <w:ilvl w:val="2"/>
          <w:numId w:val="7"/>
        </w:numPr>
      </w:pPr>
      <w:r w:rsidRPr="00FD4296">
        <w:t>Vymáhání pohledávek za dlužníky</w:t>
      </w:r>
    </w:p>
    <w:p w:rsidR="002928C7" w:rsidRDefault="002928C7" w:rsidP="002928C7">
      <w:pPr>
        <w:pStyle w:val="odrka10"/>
        <w:numPr>
          <w:ilvl w:val="2"/>
          <w:numId w:val="7"/>
        </w:numPr>
      </w:pPr>
      <w:r w:rsidRPr="00FD4296">
        <w:t>Zpracování agendy odměn členů statutárních orgánů</w:t>
      </w:r>
    </w:p>
    <w:p w:rsidR="002928C7" w:rsidRDefault="002928C7" w:rsidP="002928C7">
      <w:pPr>
        <w:pStyle w:val="odrka10"/>
        <w:numPr>
          <w:ilvl w:val="2"/>
          <w:numId w:val="7"/>
        </w:numPr>
      </w:pPr>
      <w:r w:rsidRPr="00FD4296">
        <w:t xml:space="preserve">Zpracování agendy odměn zaměstnanců </w:t>
      </w:r>
      <w:r w:rsidR="00696BD6">
        <w:t>BD</w:t>
      </w:r>
    </w:p>
    <w:p w:rsidR="002928C7" w:rsidRDefault="002928C7" w:rsidP="002928C7">
      <w:pPr>
        <w:pStyle w:val="odrka10"/>
        <w:numPr>
          <w:ilvl w:val="2"/>
          <w:numId w:val="7"/>
        </w:numPr>
      </w:pPr>
      <w:r w:rsidRPr="00FD4296">
        <w:t xml:space="preserve">Zpracování osobních údajů jejich zveřejněním na webových stránkách </w:t>
      </w:r>
      <w:r w:rsidR="00696BD6">
        <w:t>BD</w:t>
      </w:r>
    </w:p>
    <w:p w:rsidR="002928C7" w:rsidRPr="00CA7DD8" w:rsidRDefault="002928C7" w:rsidP="002928C7">
      <w:pPr>
        <w:pStyle w:val="odrka10"/>
        <w:numPr>
          <w:ilvl w:val="2"/>
          <w:numId w:val="7"/>
        </w:numPr>
      </w:pPr>
      <w:r w:rsidRPr="00FD4296">
        <w:lastRenderedPageBreak/>
        <w:t>ochrana majetku a osob</w:t>
      </w:r>
    </w:p>
    <w:bookmarkEnd w:id="4"/>
    <w:bookmarkEnd w:id="5"/>
    <w:p w:rsidR="002928C7" w:rsidRDefault="002928C7" w:rsidP="002928C7">
      <w:r>
        <w:t>Zpracování osobních údajů jsou prováděna na základě stanoveného právního základu, který je uveden v příslušném záznamu o činnostech zpracování pro daný účel.</w:t>
      </w:r>
    </w:p>
    <w:p w:rsidR="002928C7" w:rsidRDefault="002928C7" w:rsidP="002928C7">
      <w:r w:rsidRPr="00FD2AB6">
        <w:t xml:space="preserve">Odpovědnost za udržování aktuálnosti a úplnosti záznamů o činnostech mají </w:t>
      </w:r>
      <w:r>
        <w:t xml:space="preserve">orgány </w:t>
      </w:r>
      <w:r w:rsidR="00696BD6">
        <w:t>BD</w:t>
      </w:r>
      <w:r w:rsidRPr="00FD2AB6">
        <w:t xml:space="preserve">, vždy v součinnosti </w:t>
      </w:r>
      <w:r>
        <w:t>koordinátorem</w:t>
      </w:r>
      <w:r w:rsidRPr="00FD2AB6">
        <w:t xml:space="preserve"> pro ochranu osobních údajů, který zodpovídá za jejich evidenci a aktualizaci</w:t>
      </w:r>
      <w:r>
        <w:t>.</w:t>
      </w:r>
    </w:p>
    <w:p w:rsidR="002928C7" w:rsidRPr="00B42D00" w:rsidRDefault="002928C7" w:rsidP="00E81089">
      <w:pPr>
        <w:pStyle w:val="slovannadpisuvnitkapitoly"/>
        <w:numPr>
          <w:ilvl w:val="1"/>
          <w:numId w:val="7"/>
        </w:numPr>
      </w:pPr>
      <w:r w:rsidRPr="00B42D00">
        <w:t>Omezení účelem</w:t>
      </w:r>
    </w:p>
    <w:p w:rsidR="002928C7" w:rsidRDefault="00E81089" w:rsidP="002928C7">
      <w:r>
        <w:t>O</w:t>
      </w:r>
      <w:r w:rsidR="002928C7">
        <w:t xml:space="preserve">sobní údaje </w:t>
      </w:r>
      <w:r>
        <w:t xml:space="preserve">jsou </w:t>
      </w:r>
      <w:r w:rsidR="002928C7">
        <w:t>shromažďovány jen pro předem vymezené, výslovně vyjádřené a legitimní účely.</w:t>
      </w:r>
    </w:p>
    <w:p w:rsidR="002928C7" w:rsidRDefault="002928C7" w:rsidP="002928C7">
      <w:r>
        <w:t>Pro naplnění principu jsou uplatňována následující pravidla:</w:t>
      </w:r>
    </w:p>
    <w:p w:rsidR="002928C7" w:rsidRPr="002A7512" w:rsidRDefault="002928C7" w:rsidP="002928C7">
      <w:pPr>
        <w:pStyle w:val="odrka10"/>
        <w:numPr>
          <w:ilvl w:val="0"/>
          <w:numId w:val="15"/>
        </w:numPr>
      </w:pPr>
      <w:r w:rsidRPr="002A7512">
        <w:t>Pro každé zpracování je vždy předem stanoven konkrétní a legitimní účel</w:t>
      </w:r>
      <w:r>
        <w:t>.</w:t>
      </w:r>
    </w:p>
    <w:p w:rsidR="002928C7" w:rsidRPr="002A7512" w:rsidRDefault="002928C7" w:rsidP="002928C7">
      <w:pPr>
        <w:pStyle w:val="odrka10"/>
      </w:pPr>
      <w:r w:rsidRPr="002A7512">
        <w:t>Právní důvod zpracování je vztažen vždy k jednotlivým účelům</w:t>
      </w:r>
      <w:r>
        <w:t>.</w:t>
      </w:r>
    </w:p>
    <w:p w:rsidR="002928C7" w:rsidRDefault="002928C7" w:rsidP="002928C7">
      <w:pPr>
        <w:pStyle w:val="odrka10"/>
      </w:pPr>
      <w:r w:rsidRPr="002A7512">
        <w:t xml:space="preserve">Údaje jsou zpracovávány pouze pro daný účel a </w:t>
      </w:r>
      <w:r>
        <w:t>je zakázáno je využívat</w:t>
      </w:r>
      <w:r w:rsidRPr="002A7512">
        <w:t xml:space="preserve"> pro jiné účely</w:t>
      </w:r>
      <w:r>
        <w:t>.</w:t>
      </w:r>
    </w:p>
    <w:p w:rsidR="002928C7" w:rsidRPr="002A7512" w:rsidRDefault="002928C7" w:rsidP="002928C7">
      <w:pPr>
        <w:pStyle w:val="odrka10"/>
      </w:pPr>
      <w:r>
        <w:t xml:space="preserve">Údaje shromážděné pro různé účely je zakázáno spojovat, jsou evidovány a zpracovávány odděleně, vyjma účelů, jejichž spojení umožňuje zvláštní zákon anebo pro účely archivace ve veřejném zájmu. </w:t>
      </w:r>
    </w:p>
    <w:p w:rsidR="002928C7" w:rsidRDefault="002928C7" w:rsidP="002928C7">
      <w:r w:rsidRPr="0092158A">
        <w:t xml:space="preserve">Odpovědnost za dodržování tohoto principu </w:t>
      </w:r>
      <w:r>
        <w:t xml:space="preserve">leží na </w:t>
      </w:r>
      <w:r w:rsidR="00E81089">
        <w:t xml:space="preserve">Výboru </w:t>
      </w:r>
      <w:r w:rsidR="00696BD6">
        <w:t>BD,</w:t>
      </w:r>
      <w:r w:rsidRPr="0092158A">
        <w:t xml:space="preserve"> </w:t>
      </w:r>
      <w:r>
        <w:t xml:space="preserve">v jehož </w:t>
      </w:r>
      <w:r w:rsidRPr="0092158A">
        <w:t>působnosti a agendách se osobní údaje zpracovávají</w:t>
      </w:r>
      <w:r>
        <w:t xml:space="preserve">. </w:t>
      </w:r>
    </w:p>
    <w:p w:rsidR="002928C7" w:rsidRDefault="002928C7" w:rsidP="002928C7">
      <w:r w:rsidRPr="0092158A">
        <w:t xml:space="preserve">Odpovědnost za kontrolu tohoto principu má </w:t>
      </w:r>
      <w:r>
        <w:t>koordinátor</w:t>
      </w:r>
      <w:r w:rsidRPr="0092158A">
        <w:t xml:space="preserve"> pro ochranu osobních údajů.</w:t>
      </w:r>
    </w:p>
    <w:p w:rsidR="002928C7" w:rsidRPr="00E81089" w:rsidRDefault="002928C7" w:rsidP="00E81089">
      <w:pPr>
        <w:pStyle w:val="slovannadpisuvnitkapitoly"/>
        <w:numPr>
          <w:ilvl w:val="1"/>
          <w:numId w:val="7"/>
        </w:numPr>
        <w:rPr>
          <w:rStyle w:val="Siln"/>
          <w:b/>
          <w:bCs w:val="0"/>
        </w:rPr>
      </w:pPr>
      <w:r w:rsidRPr="00E81089">
        <w:rPr>
          <w:rStyle w:val="Siln"/>
          <w:b/>
        </w:rPr>
        <w:t>Minimalizace údajů a omezení uložení</w:t>
      </w:r>
    </w:p>
    <w:p w:rsidR="002928C7" w:rsidRPr="0092158A" w:rsidRDefault="00E81089" w:rsidP="002928C7">
      <w:r>
        <w:t>O</w:t>
      </w:r>
      <w:r w:rsidR="002928C7" w:rsidRPr="0092158A">
        <w:t xml:space="preserve">sobní údaje </w:t>
      </w:r>
      <w:r>
        <w:t xml:space="preserve">jsou </w:t>
      </w:r>
      <w:r w:rsidR="002928C7" w:rsidRPr="0092158A">
        <w:t>zpracovávané pouze pro stanovený účel a pouze po nezbytně dlouhou dobu.</w:t>
      </w:r>
    </w:p>
    <w:p w:rsidR="002928C7" w:rsidRPr="0092158A" w:rsidRDefault="002928C7" w:rsidP="002928C7">
      <w:r w:rsidRPr="0092158A">
        <w:t>Pro naplnění principu jsou uplatňována následující pravidla:</w:t>
      </w:r>
    </w:p>
    <w:p w:rsidR="002928C7" w:rsidRPr="00BC3E61" w:rsidRDefault="002928C7" w:rsidP="002928C7">
      <w:pPr>
        <w:pStyle w:val="odrka10"/>
        <w:numPr>
          <w:ilvl w:val="0"/>
          <w:numId w:val="16"/>
        </w:numPr>
      </w:pPr>
      <w:r>
        <w:t>J</w:t>
      </w:r>
      <w:r w:rsidRPr="00BC3E61">
        <w:t>e zakázáno shromažďovat a zpracovávat</w:t>
      </w:r>
      <w:r>
        <w:t>:</w:t>
      </w:r>
    </w:p>
    <w:p w:rsidR="002928C7" w:rsidRPr="00BC3E61" w:rsidRDefault="002928C7" w:rsidP="002928C7">
      <w:pPr>
        <w:pStyle w:val="odrka2"/>
      </w:pPr>
      <w:r>
        <w:t>n</w:t>
      </w:r>
      <w:r w:rsidRPr="00BC3E61">
        <w:t>epřiměřené osobní údaje</w:t>
      </w:r>
      <w:r>
        <w:t xml:space="preserve"> </w:t>
      </w:r>
      <w:r w:rsidRPr="00CA7DD8">
        <w:rPr>
          <w:i/>
        </w:rPr>
        <w:t>(tedy osobní údaje ve větším rozsahu, než který je odůvodněn právním titulem pro zpracování konkrétních osobních údajů či souhlasem subjektu osobních údajů)</w:t>
      </w:r>
      <w:r>
        <w:t>;</w:t>
      </w:r>
    </w:p>
    <w:p w:rsidR="002928C7" w:rsidRPr="00BC3E61" w:rsidRDefault="002928C7" w:rsidP="002928C7">
      <w:pPr>
        <w:pStyle w:val="odrka2"/>
      </w:pPr>
      <w:r>
        <w:t>n</w:t>
      </w:r>
      <w:r w:rsidRPr="00BC3E61">
        <w:t>erelevantní osobní údaje</w:t>
      </w:r>
      <w:r>
        <w:t xml:space="preserve"> </w:t>
      </w:r>
      <w:r w:rsidRPr="00CA7DD8">
        <w:rPr>
          <w:i/>
        </w:rPr>
        <w:t xml:space="preserve">(tedy osobní údaje vztahující se k jinému, než dotčenému účelu zpracování konkrétních osobních údajů či konkrétního osobního údaje – např. když je účelem zpracování osobních údajů vedení seznamu členů </w:t>
      </w:r>
      <w:r w:rsidR="00696BD6">
        <w:rPr>
          <w:i/>
        </w:rPr>
        <w:t>BD</w:t>
      </w:r>
      <w:r w:rsidRPr="00CA7DD8">
        <w:rPr>
          <w:i/>
        </w:rPr>
        <w:t>, nemohu pro tento účel zpracování zpracovávat zároveň číslo bankovního účtu subjektu osobních údajů)</w:t>
      </w:r>
      <w:r>
        <w:t>,</w:t>
      </w:r>
    </w:p>
    <w:p w:rsidR="002928C7" w:rsidRDefault="002928C7" w:rsidP="002928C7">
      <w:pPr>
        <w:pStyle w:val="odrka2"/>
      </w:pPr>
      <w:r>
        <w:lastRenderedPageBreak/>
        <w:t>o</w:t>
      </w:r>
      <w:r w:rsidRPr="00BC3E61">
        <w:t>sobní údaje, které nejsou nezbytné</w:t>
      </w:r>
      <w:r>
        <w:t xml:space="preserve"> </w:t>
      </w:r>
      <w:r w:rsidRPr="00CA7DD8">
        <w:rPr>
          <w:i/>
        </w:rPr>
        <w:t>(tedy jakékoliv jiné osobní údaje než ty, vyplývají z právního titulu pro zpracování konkrétních osobních údajů nebo nesouhlasu subjektu osobních údajů)</w:t>
      </w:r>
      <w:r>
        <w:t>.</w:t>
      </w:r>
    </w:p>
    <w:p w:rsidR="002928C7" w:rsidRPr="0092158A" w:rsidRDefault="002928C7" w:rsidP="002928C7">
      <w:pPr>
        <w:ind w:left="709"/>
      </w:pPr>
      <w:r w:rsidRPr="0092158A">
        <w:t>Toto pravidlo je u stávajících účelů zpracování zavedeno tím, že v záznamech o činnostech zpracování jsou vyjmenovány</w:t>
      </w:r>
      <w:r>
        <w:t xml:space="preserve"> základní</w:t>
      </w:r>
      <w:r w:rsidRPr="0092158A">
        <w:t xml:space="preserve"> typy a kategorie údajů, které jsou verifikovány </w:t>
      </w:r>
      <w:r>
        <w:t xml:space="preserve">koordinátorem </w:t>
      </w:r>
      <w:r w:rsidRPr="0092158A">
        <w:t>pro ochranu osobních údajů</w:t>
      </w:r>
      <w:r>
        <w:t xml:space="preserve"> v součinnosti se statutárním orgánem </w:t>
      </w:r>
      <w:r w:rsidR="00696BD6">
        <w:t>BD</w:t>
      </w:r>
      <w:r w:rsidRPr="0092158A">
        <w:t>.</w:t>
      </w:r>
    </w:p>
    <w:p w:rsidR="002928C7" w:rsidRPr="002C6DFE" w:rsidRDefault="002928C7" w:rsidP="002928C7">
      <w:pPr>
        <w:pStyle w:val="odrka10"/>
      </w:pPr>
      <w:r w:rsidRPr="00D92015">
        <w:t xml:space="preserve">Osobní údaje jsou uchovávány v listinné i elektronické podobě </w:t>
      </w:r>
      <w:r>
        <w:t xml:space="preserve">pouze </w:t>
      </w:r>
      <w:r w:rsidRPr="00D92015">
        <w:t>po omezenou dobu, odpovídající účelu zpracování</w:t>
      </w:r>
      <w:r>
        <w:t>. P</w:t>
      </w:r>
      <w:r w:rsidRPr="004C0791">
        <w:t xml:space="preserve">o ukončení </w:t>
      </w:r>
      <w:r>
        <w:t xml:space="preserve">této </w:t>
      </w:r>
      <w:r w:rsidRPr="004C0791">
        <w:t>doby jsou likvidovány nebo mazány</w:t>
      </w:r>
      <w:r w:rsidRPr="002C6DFE">
        <w:t>.</w:t>
      </w:r>
    </w:p>
    <w:p w:rsidR="002928C7" w:rsidRPr="004C0791" w:rsidRDefault="002928C7" w:rsidP="00E81089">
      <w:pPr>
        <w:pStyle w:val="slovannadpisuvnitkapitoly"/>
        <w:numPr>
          <w:ilvl w:val="1"/>
          <w:numId w:val="7"/>
        </w:numPr>
      </w:pPr>
      <w:r w:rsidRPr="004C0791">
        <w:t xml:space="preserve">Přesnost </w:t>
      </w:r>
      <w:r>
        <w:t xml:space="preserve">osobních </w:t>
      </w:r>
      <w:r w:rsidRPr="004C0791">
        <w:t>údajů</w:t>
      </w:r>
    </w:p>
    <w:p w:rsidR="002928C7" w:rsidRDefault="00E81089" w:rsidP="002928C7">
      <w:r>
        <w:t>J</w:t>
      </w:r>
      <w:r w:rsidR="002928C7" w:rsidRPr="0092158A">
        <w:t>sou zpracovávané pouze přesné osobní údaje. Principy aktualizace zpracovávaných dat jsou nastaveny způsobem odpovídajícím kritičnosti jejich možných dopadů na subjekty údajů.</w:t>
      </w:r>
    </w:p>
    <w:p w:rsidR="002928C7" w:rsidRDefault="002928C7" w:rsidP="002928C7">
      <w:r w:rsidRPr="0092158A">
        <w:t xml:space="preserve">Odpovědnost za stanovení způsobu ověřování přesnosti dat mají všichni </w:t>
      </w:r>
      <w:r>
        <w:t xml:space="preserve">členové statutárního orgánu </w:t>
      </w:r>
      <w:r w:rsidR="00696BD6">
        <w:t>BD</w:t>
      </w:r>
      <w:r w:rsidRPr="0092158A">
        <w:t>, v jejichž působnosti a agendách se osobní údaje zpracovávají.</w:t>
      </w:r>
    </w:p>
    <w:p w:rsidR="002928C7" w:rsidRDefault="002928C7" w:rsidP="002928C7">
      <w:r w:rsidRPr="0092158A">
        <w:t xml:space="preserve">Odpovědnost za kontrolu tohoto principu má </w:t>
      </w:r>
      <w:r>
        <w:t>koordinátor</w:t>
      </w:r>
      <w:r w:rsidRPr="0092158A">
        <w:t xml:space="preserve"> pro ochranu osobních údajů.</w:t>
      </w:r>
    </w:p>
    <w:p w:rsidR="002928C7" w:rsidRDefault="002928C7" w:rsidP="00E81089">
      <w:pPr>
        <w:pStyle w:val="slovannadpisuvnitkapitoly"/>
        <w:numPr>
          <w:ilvl w:val="1"/>
          <w:numId w:val="7"/>
        </w:numPr>
      </w:pPr>
      <w:r>
        <w:t>K</w:t>
      </w:r>
      <w:r w:rsidRPr="00186DF4">
        <w:t xml:space="preserve">orektnost a transparentnost při zpracování osobních </w:t>
      </w:r>
      <w:r>
        <w:t>údajů</w:t>
      </w:r>
    </w:p>
    <w:p w:rsidR="002928C7" w:rsidRPr="0050351E" w:rsidRDefault="002928C7" w:rsidP="002928C7">
      <w:r w:rsidRPr="0050351E">
        <w:t xml:space="preserve">Při zpracování osobních údajů v působnosti </w:t>
      </w:r>
      <w:r w:rsidR="00696BD6">
        <w:t>BD</w:t>
      </w:r>
      <w:r>
        <w:t xml:space="preserve"> </w:t>
      </w:r>
      <w:r w:rsidRPr="0050351E">
        <w:t>jsou subjekty údajů transparentně informovány těmito způsoby:</w:t>
      </w:r>
    </w:p>
    <w:p w:rsidR="002928C7" w:rsidRDefault="002928C7" w:rsidP="002928C7">
      <w:pPr>
        <w:pStyle w:val="odrka1"/>
        <w:ind w:left="720" w:hanging="360"/>
      </w:pPr>
      <w:r>
        <w:t xml:space="preserve">doplňující písemná </w:t>
      </w:r>
      <w:r w:rsidRPr="000A0ECC">
        <w:t xml:space="preserve">informace o zpracování osobních údajů poskytované </w:t>
      </w:r>
      <w:r>
        <w:t>k jednotlivým agendám vyžadujícím souhlas se zpracováním osobních údajů a dále k vybraným agendám,</w:t>
      </w:r>
    </w:p>
    <w:p w:rsidR="002928C7" w:rsidRDefault="00E81089" w:rsidP="002928C7">
      <w:r>
        <w:t xml:space="preserve">Pro </w:t>
      </w:r>
      <w:r w:rsidR="00696BD6">
        <w:t>BD</w:t>
      </w:r>
      <w:r w:rsidR="002928C7" w:rsidRPr="00772169">
        <w:t xml:space="preserve"> j</w:t>
      </w:r>
      <w:r>
        <w:t xml:space="preserve">sou </w:t>
      </w:r>
      <w:r w:rsidR="002928C7">
        <w:t xml:space="preserve">stanoveny </w:t>
      </w:r>
      <w:r w:rsidR="002928C7" w:rsidRPr="00E5637B">
        <w:t>postupy pro výkon práv subjektu údajů</w:t>
      </w:r>
      <w:r w:rsidR="002928C7">
        <w:t>. Těmito právy se rozumí:</w:t>
      </w:r>
    </w:p>
    <w:p w:rsidR="002928C7" w:rsidRDefault="002928C7" w:rsidP="002928C7">
      <w:pPr>
        <w:pStyle w:val="odrka1"/>
        <w:ind w:left="720" w:hanging="360"/>
      </w:pPr>
      <w:r>
        <w:t>p</w:t>
      </w:r>
      <w:r w:rsidRPr="0008087F">
        <w:t>ráv</w:t>
      </w:r>
      <w:r>
        <w:t>o</w:t>
      </w:r>
      <w:r w:rsidRPr="0008087F">
        <w:t xml:space="preserve"> na přístup k osobním údajům</w:t>
      </w:r>
      <w:r>
        <w:t>,</w:t>
      </w:r>
    </w:p>
    <w:p w:rsidR="002928C7" w:rsidRDefault="002928C7" w:rsidP="002928C7">
      <w:pPr>
        <w:pStyle w:val="odrka1"/>
        <w:ind w:left="720" w:hanging="360"/>
      </w:pPr>
      <w:r>
        <w:t>p</w:t>
      </w:r>
      <w:r w:rsidRPr="0008087F">
        <w:t>rávo na opravu nepřesných osobních údajů</w:t>
      </w:r>
      <w:r>
        <w:t>,</w:t>
      </w:r>
    </w:p>
    <w:p w:rsidR="002928C7" w:rsidRDefault="002928C7" w:rsidP="002928C7">
      <w:pPr>
        <w:pStyle w:val="odrka1"/>
        <w:ind w:left="720" w:hanging="360"/>
      </w:pPr>
      <w:r>
        <w:t>p</w:t>
      </w:r>
      <w:r w:rsidRPr="00D35A09">
        <w:t>rávo na výmaz (být zapomenut)</w:t>
      </w:r>
      <w:r>
        <w:t>,</w:t>
      </w:r>
    </w:p>
    <w:p w:rsidR="002928C7" w:rsidRDefault="002928C7" w:rsidP="002928C7">
      <w:pPr>
        <w:pStyle w:val="odrka1"/>
        <w:ind w:left="720" w:hanging="360"/>
      </w:pPr>
      <w:r>
        <w:t>p</w:t>
      </w:r>
      <w:r w:rsidRPr="00D35A09">
        <w:t>rávo na omezení zpracování</w:t>
      </w:r>
      <w:r>
        <w:t>,</w:t>
      </w:r>
    </w:p>
    <w:p w:rsidR="002928C7" w:rsidRDefault="002928C7" w:rsidP="002928C7">
      <w:pPr>
        <w:pStyle w:val="odrka1"/>
        <w:ind w:left="720" w:hanging="360"/>
      </w:pPr>
      <w:r w:rsidRPr="00D35A09">
        <w:t>práv</w:t>
      </w:r>
      <w:r>
        <w:t>o</w:t>
      </w:r>
      <w:r w:rsidRPr="00D35A09">
        <w:t xml:space="preserve"> na přenositelnost</w:t>
      </w:r>
      <w:r>
        <w:t>,</w:t>
      </w:r>
    </w:p>
    <w:p w:rsidR="002928C7" w:rsidRDefault="002928C7" w:rsidP="002928C7">
      <w:pPr>
        <w:pStyle w:val="odrka1"/>
        <w:ind w:left="720" w:hanging="360"/>
      </w:pPr>
      <w:r w:rsidRPr="00B215A3">
        <w:t>právo vznést námitku proti zpracování osobních údajů</w:t>
      </w:r>
      <w:r>
        <w:t>,</w:t>
      </w:r>
    </w:p>
    <w:p w:rsidR="002928C7" w:rsidRDefault="002928C7" w:rsidP="002928C7">
      <w:pPr>
        <w:pStyle w:val="odrka1"/>
        <w:ind w:left="720" w:hanging="360"/>
      </w:pPr>
      <w:r>
        <w:t>p</w:t>
      </w:r>
      <w:r w:rsidRPr="00A52068">
        <w:t>rávo nebýt předmětem automatizovaného individuálního rozhodování</w:t>
      </w:r>
      <w:r>
        <w:t>.</w:t>
      </w:r>
    </w:p>
    <w:p w:rsidR="002928C7" w:rsidRDefault="002928C7" w:rsidP="002928C7">
      <w:r>
        <w:t xml:space="preserve">Výkon práv subjektů údajů u </w:t>
      </w:r>
      <w:r w:rsidR="00696BD6">
        <w:t>BD</w:t>
      </w:r>
      <w:r>
        <w:t xml:space="preserve"> koordinuje koordinátor</w:t>
      </w:r>
      <w:r w:rsidRPr="0092158A">
        <w:t xml:space="preserve"> </w:t>
      </w:r>
      <w:r>
        <w:t>pro ochranu osobních údajů ve spolupráci s příslušnými osobami, do jejichž působnosti příslušný požadavek na uplatnění práva spadá.</w:t>
      </w:r>
    </w:p>
    <w:p w:rsidR="002928C7" w:rsidRDefault="002928C7" w:rsidP="002928C7">
      <w:r>
        <w:lastRenderedPageBreak/>
        <w:t xml:space="preserve">Za výkon práv subjektů údajů u </w:t>
      </w:r>
      <w:r w:rsidR="00696BD6">
        <w:t>BD</w:t>
      </w:r>
      <w:r>
        <w:t xml:space="preserve"> jsou odpovědní:</w:t>
      </w:r>
    </w:p>
    <w:p w:rsidR="002928C7" w:rsidRDefault="002928C7" w:rsidP="002928C7">
      <w:pPr>
        <w:pStyle w:val="odrka1"/>
      </w:pPr>
      <w:r>
        <w:t>pověřenec</w:t>
      </w:r>
      <w:r w:rsidRPr="0092158A">
        <w:t xml:space="preserve"> </w:t>
      </w:r>
      <w:r>
        <w:t>pro ochranu osobních údajů,</w:t>
      </w:r>
    </w:p>
    <w:p w:rsidR="002928C7" w:rsidRDefault="002928C7" w:rsidP="002928C7">
      <w:pPr>
        <w:pStyle w:val="odrka1"/>
      </w:pPr>
      <w:r>
        <w:t xml:space="preserve">statutární orgán </w:t>
      </w:r>
      <w:r w:rsidR="00696BD6">
        <w:t>BD</w:t>
      </w:r>
      <w:r>
        <w:t>.</w:t>
      </w:r>
    </w:p>
    <w:p w:rsidR="002928C7" w:rsidRDefault="002928C7" w:rsidP="00E81089">
      <w:pPr>
        <w:pStyle w:val="slovannadpisuvnitkapitoly"/>
        <w:numPr>
          <w:ilvl w:val="1"/>
          <w:numId w:val="7"/>
        </w:numPr>
      </w:pPr>
      <w:r w:rsidRPr="00E61487">
        <w:t>Odp</w:t>
      </w:r>
      <w:r>
        <w:t>ovědnost správce osobních údajů</w:t>
      </w:r>
    </w:p>
    <w:p w:rsidR="002928C7" w:rsidRDefault="002928C7" w:rsidP="002928C7">
      <w:pPr>
        <w:autoSpaceDE w:val="0"/>
        <w:autoSpaceDN w:val="0"/>
        <w:adjustRightInd w:val="0"/>
        <w:spacing w:before="120"/>
        <w:ind w:right="147"/>
        <w:rPr>
          <w:rFonts w:cs="Arial"/>
        </w:rPr>
      </w:pPr>
      <w:r>
        <w:rPr>
          <w:rFonts w:cs="Arial"/>
        </w:rPr>
        <w:t>Správce je povinen zajistit soulad s GDPR a tento soulad prokazuje:</w:t>
      </w:r>
    </w:p>
    <w:p w:rsidR="002928C7" w:rsidRPr="00496095" w:rsidRDefault="002928C7" w:rsidP="00E81089">
      <w:pPr>
        <w:pStyle w:val="odrka10"/>
        <w:numPr>
          <w:ilvl w:val="2"/>
          <w:numId w:val="7"/>
        </w:numPr>
      </w:pPr>
      <w:r>
        <w:t>z</w:t>
      </w:r>
      <w:r w:rsidRPr="00496095">
        <w:t>pracováním Politiky ochrany osobních údajů, stanovující:</w:t>
      </w:r>
    </w:p>
    <w:p w:rsidR="002928C7" w:rsidRPr="00496095" w:rsidRDefault="002928C7" w:rsidP="002928C7">
      <w:pPr>
        <w:pStyle w:val="odrka2"/>
      </w:pPr>
      <w:r>
        <w:t>c</w:t>
      </w:r>
      <w:r w:rsidRPr="00496095">
        <w:t>íle ochrany osobních údajů</w:t>
      </w:r>
      <w:r>
        <w:t>,</w:t>
      </w:r>
    </w:p>
    <w:p w:rsidR="002928C7" w:rsidRPr="00496095" w:rsidRDefault="002928C7" w:rsidP="002928C7">
      <w:pPr>
        <w:pStyle w:val="odrka2"/>
      </w:pPr>
      <w:r>
        <w:t>p</w:t>
      </w:r>
      <w:r w:rsidRPr="00496095">
        <w:t>rincipy zpracování a ochrany osobních údajů</w:t>
      </w:r>
      <w:r>
        <w:t>,</w:t>
      </w:r>
    </w:p>
    <w:p w:rsidR="002928C7" w:rsidRPr="00496095" w:rsidRDefault="002928C7" w:rsidP="002928C7">
      <w:pPr>
        <w:pStyle w:val="odrka2"/>
      </w:pPr>
      <w:r>
        <w:t>o</w:t>
      </w:r>
      <w:r w:rsidRPr="00496095">
        <w:t>dpovědnosti za realizaci principů</w:t>
      </w:r>
      <w:r>
        <w:t>,</w:t>
      </w:r>
    </w:p>
    <w:p w:rsidR="002928C7" w:rsidRPr="00496095" w:rsidRDefault="002928C7" w:rsidP="002928C7">
      <w:pPr>
        <w:pStyle w:val="odrka2"/>
      </w:pPr>
      <w:r>
        <w:t>o</w:t>
      </w:r>
      <w:r w:rsidRPr="00496095">
        <w:t>dpovědnost za kontrolu</w:t>
      </w:r>
      <w:r>
        <w:t>.</w:t>
      </w:r>
      <w:r w:rsidRPr="00496095">
        <w:t xml:space="preserve"> </w:t>
      </w:r>
    </w:p>
    <w:p w:rsidR="002928C7" w:rsidRDefault="002928C7" w:rsidP="00961E4F">
      <w:pPr>
        <w:pStyle w:val="odrka10"/>
        <w:numPr>
          <w:ilvl w:val="2"/>
          <w:numId w:val="7"/>
        </w:numPr>
      </w:pPr>
      <w:r>
        <w:t xml:space="preserve">zpracováním záznamů o činnostech zpracování, </w:t>
      </w:r>
    </w:p>
    <w:p w:rsidR="002928C7" w:rsidRDefault="002928C7" w:rsidP="00961E4F">
      <w:pPr>
        <w:pStyle w:val="odrka10"/>
        <w:numPr>
          <w:ilvl w:val="2"/>
          <w:numId w:val="7"/>
        </w:numPr>
      </w:pPr>
      <w:r>
        <w:t>jmenováním koordinátora</w:t>
      </w:r>
      <w:r w:rsidRPr="0092158A">
        <w:t xml:space="preserve"> </w:t>
      </w:r>
      <w:r>
        <w:t xml:space="preserve">pro ochranu osobních údajů a stanovením jeho působnosti a odpovědnosti, </w:t>
      </w:r>
    </w:p>
    <w:p w:rsidR="002928C7" w:rsidRDefault="002928C7" w:rsidP="00961E4F">
      <w:pPr>
        <w:pStyle w:val="odrka10"/>
        <w:numPr>
          <w:ilvl w:val="2"/>
          <w:numId w:val="7"/>
        </w:numPr>
      </w:pPr>
      <w:r>
        <w:t>nastavením podmínek zpracování osobních údajů zpracovateli v souladu s ustanoveními článku č. 28 GDPR,</w:t>
      </w:r>
    </w:p>
    <w:p w:rsidR="002928C7" w:rsidRDefault="002928C7" w:rsidP="00961E4F">
      <w:pPr>
        <w:pStyle w:val="odrka10"/>
        <w:numPr>
          <w:ilvl w:val="2"/>
          <w:numId w:val="7"/>
        </w:numPr>
      </w:pPr>
      <w:r>
        <w:t>zajištěním principů záměrné a standardní ochrany osobních údajů, realizované:</w:t>
      </w:r>
    </w:p>
    <w:p w:rsidR="002928C7" w:rsidRDefault="002928C7" w:rsidP="002928C7">
      <w:pPr>
        <w:pStyle w:val="odrka2"/>
      </w:pPr>
      <w:r>
        <w:t>návrhem vhodných technických a organizačních opatření záměrné ochrany stanovených prostřednictvím vyjádření a stanoviska koordinátora</w:t>
      </w:r>
      <w:r w:rsidRPr="0092158A">
        <w:t xml:space="preserve"> </w:t>
      </w:r>
      <w:r>
        <w:t>pro ochranu osobních údajů před zahájením vlastního zpracování, ještě v době určování prostředků pro zpracování osobních údajů,</w:t>
      </w:r>
    </w:p>
    <w:p w:rsidR="002928C7" w:rsidRDefault="002928C7" w:rsidP="002928C7">
      <w:pPr>
        <w:pStyle w:val="odrka2"/>
      </w:pPr>
      <w:r w:rsidRPr="00C558DD">
        <w:t>zavedením a</w:t>
      </w:r>
      <w:r>
        <w:t xml:space="preserve"> udržováním záměrné a standardní ochrany přiměřenými technickými a organizačními opatřeními založenými na výsledcích analýzy rizik.</w:t>
      </w:r>
    </w:p>
    <w:p w:rsidR="002928C7" w:rsidRDefault="002928C7" w:rsidP="00961E4F">
      <w:pPr>
        <w:pStyle w:val="odrka10"/>
        <w:numPr>
          <w:ilvl w:val="2"/>
          <w:numId w:val="7"/>
        </w:numPr>
      </w:pPr>
      <w:r>
        <w:t>dodržováním všech zásad GDPR ve vztahu ke zpracovatelům a dalším správcům.</w:t>
      </w:r>
    </w:p>
    <w:p w:rsidR="002928C7" w:rsidRDefault="002928C7" w:rsidP="002928C7">
      <w:pPr>
        <w:pStyle w:val="Napisneslovan1"/>
      </w:pPr>
    </w:p>
    <w:p w:rsidR="002928C7" w:rsidRDefault="002928C7" w:rsidP="002928C7">
      <w:pPr>
        <w:pStyle w:val="Napisneslovan1"/>
      </w:pPr>
    </w:p>
    <w:p w:rsidR="00961E4F" w:rsidRDefault="00961E4F" w:rsidP="002928C7">
      <w:pPr>
        <w:pStyle w:val="Napisneslovan1"/>
      </w:pPr>
    </w:p>
    <w:p w:rsidR="00961E4F" w:rsidRDefault="00961E4F" w:rsidP="002928C7">
      <w:pPr>
        <w:pStyle w:val="Napisneslovan1"/>
      </w:pPr>
    </w:p>
    <w:p w:rsidR="00961E4F" w:rsidRDefault="00961E4F" w:rsidP="002928C7">
      <w:pPr>
        <w:pStyle w:val="Napisneslovan1"/>
      </w:pPr>
    </w:p>
    <w:p w:rsidR="00961E4F" w:rsidRDefault="00961E4F" w:rsidP="002928C7">
      <w:pPr>
        <w:pStyle w:val="Napisneslovan1"/>
      </w:pPr>
    </w:p>
    <w:p w:rsidR="002928C7" w:rsidRDefault="002928C7" w:rsidP="002928C7">
      <w:pPr>
        <w:pStyle w:val="Napisneslovan1"/>
      </w:pPr>
      <w:r w:rsidRPr="00A95EBC">
        <w:lastRenderedPageBreak/>
        <w:t>SEZNAM</w:t>
      </w:r>
      <w:r w:rsidRPr="00354518">
        <w:t xml:space="preserve"> POUŽITÝCH POJMŮ A ZKRATEK</w:t>
      </w:r>
    </w:p>
    <w:tbl>
      <w:tblPr>
        <w:tblW w:w="9072" w:type="dxa"/>
        <w:tblLook w:val="00A0" w:firstRow="1" w:lastRow="0" w:firstColumn="1" w:lastColumn="0" w:noHBand="0" w:noVBand="0"/>
      </w:tblPr>
      <w:tblGrid>
        <w:gridCol w:w="2691"/>
        <w:gridCol w:w="567"/>
        <w:gridCol w:w="5814"/>
      </w:tblGrid>
      <w:tr w:rsidR="002928C7" w:rsidRPr="00637D1A" w:rsidTr="00315FAD">
        <w:trPr>
          <w:trHeight w:val="433"/>
        </w:trPr>
        <w:tc>
          <w:tcPr>
            <w:tcW w:w="2691" w:type="dxa"/>
          </w:tcPr>
          <w:p w:rsidR="002928C7" w:rsidRDefault="002928C7" w:rsidP="00315FAD">
            <w:pPr>
              <w:spacing w:before="120" w:after="120"/>
            </w:pPr>
            <w:r>
              <w:rPr>
                <w:rFonts w:cs="Arial"/>
              </w:rPr>
              <w:t>GDPR</w:t>
            </w:r>
          </w:p>
        </w:tc>
        <w:tc>
          <w:tcPr>
            <w:tcW w:w="567" w:type="dxa"/>
          </w:tcPr>
          <w:p w:rsidR="002928C7" w:rsidRPr="00637D1A" w:rsidRDefault="002928C7" w:rsidP="00315FAD">
            <w:pPr>
              <w:spacing w:before="120" w:after="120"/>
            </w:pPr>
          </w:p>
        </w:tc>
        <w:tc>
          <w:tcPr>
            <w:tcW w:w="5814" w:type="dxa"/>
          </w:tcPr>
          <w:p w:rsidR="002928C7" w:rsidRPr="00E31BD9" w:rsidRDefault="002928C7" w:rsidP="00315FAD">
            <w:pPr>
              <w:spacing w:before="120" w:after="120"/>
              <w:rPr>
                <w:rFonts w:cs="Arial"/>
              </w:rPr>
            </w:pPr>
            <w:r>
              <w:rPr>
                <w:rFonts w:cs="Arial"/>
              </w:rPr>
              <w:t>n</w:t>
            </w:r>
            <w:r w:rsidRPr="00E31BD9">
              <w:rPr>
                <w:rFonts w:cs="Arial"/>
              </w:rPr>
              <w:t>ařízení Evropského parlamentu a Rady (EU) č. 2016/679 o ochraně fyzických osob v souvislosti se zpracováním osobních údajů a o volném pohybu těchto údajů a o zrušení směrnice 95/46/ES (obecné nařízení o ochraně osobních údajů)</w:t>
            </w:r>
          </w:p>
          <w:p w:rsidR="002928C7" w:rsidRPr="00730187" w:rsidRDefault="002928C7" w:rsidP="00315FAD">
            <w:pPr>
              <w:spacing w:before="120" w:after="120"/>
            </w:pPr>
            <w:r w:rsidRPr="00E31BD9">
              <w:rPr>
                <w:rFonts w:cs="Arial"/>
              </w:rPr>
              <w:t xml:space="preserve">(General Data </w:t>
            </w:r>
            <w:proofErr w:type="spellStart"/>
            <w:r w:rsidRPr="00E31BD9">
              <w:rPr>
                <w:rFonts w:cs="Arial"/>
              </w:rPr>
              <w:t>Protection</w:t>
            </w:r>
            <w:proofErr w:type="spellEnd"/>
            <w:r w:rsidRPr="00E31BD9">
              <w:rPr>
                <w:rFonts w:cs="Arial"/>
              </w:rPr>
              <w:t xml:space="preserve"> </w:t>
            </w:r>
            <w:proofErr w:type="spellStart"/>
            <w:r w:rsidRPr="00E31BD9">
              <w:rPr>
                <w:rFonts w:cs="Arial"/>
              </w:rPr>
              <w:t>Regulation</w:t>
            </w:r>
            <w:proofErr w:type="spellEnd"/>
            <w:r w:rsidRPr="00E31BD9">
              <w:rPr>
                <w:rFonts w:cs="Arial"/>
              </w:rPr>
              <w:t>)</w:t>
            </w:r>
          </w:p>
        </w:tc>
      </w:tr>
      <w:tr w:rsidR="002928C7" w:rsidRPr="00637D1A" w:rsidTr="00315FAD">
        <w:trPr>
          <w:trHeight w:val="433"/>
        </w:trPr>
        <w:tc>
          <w:tcPr>
            <w:tcW w:w="2691" w:type="dxa"/>
          </w:tcPr>
          <w:p w:rsidR="002928C7" w:rsidRPr="008D2ED8" w:rsidRDefault="002928C7" w:rsidP="00315FAD">
            <w:pPr>
              <w:spacing w:before="120" w:after="120"/>
            </w:pPr>
            <w:r>
              <w:rPr>
                <w:rFonts w:cs="Arial"/>
              </w:rPr>
              <w:t>o</w:t>
            </w:r>
            <w:r w:rsidRPr="009521A1">
              <w:rPr>
                <w:rFonts w:cs="Arial"/>
              </w:rPr>
              <w:t>sobní údaj</w:t>
            </w:r>
          </w:p>
        </w:tc>
        <w:tc>
          <w:tcPr>
            <w:tcW w:w="567" w:type="dxa"/>
          </w:tcPr>
          <w:p w:rsidR="002928C7" w:rsidRPr="00637D1A" w:rsidRDefault="002928C7" w:rsidP="00315FAD">
            <w:pPr>
              <w:spacing w:before="120" w:after="120"/>
            </w:pPr>
          </w:p>
        </w:tc>
        <w:tc>
          <w:tcPr>
            <w:tcW w:w="5814" w:type="dxa"/>
          </w:tcPr>
          <w:p w:rsidR="002928C7" w:rsidRDefault="002928C7" w:rsidP="00315FAD">
            <w:pPr>
              <w:spacing w:before="120" w:after="120"/>
              <w:rPr>
                <w:rFonts w:cs="Arial"/>
              </w:rPr>
            </w:pPr>
            <w:r>
              <w:rPr>
                <w:rFonts w:cs="Arial"/>
              </w:rPr>
              <w:t>v</w:t>
            </w:r>
            <w:r w:rsidRPr="009521A1">
              <w:rPr>
                <w:rFonts w:cs="Arial"/>
              </w:rPr>
              <w:t>eškeré informace o identifikované nebo identifikovatelné fyzické osobě (dále jen „subjekt údajů"); identifikovatelnou fyzickou osobou je fyzická osoba, kterou lze přímo či nepřímo identifikovat, zejména odkazem na určitý identifikátor, například jméno, identifikační číslo, lokační údaje, síťový identifikátor nebo na jeden či více zvláštních prvků fyzické, fyziologické, genetické, psychické, ekonomické, kulturní nebo společenské identity této fyzické osoby</w:t>
            </w:r>
          </w:p>
          <w:p w:rsidR="002928C7" w:rsidRPr="00637D1A" w:rsidRDefault="002928C7" w:rsidP="00315FAD">
            <w:pPr>
              <w:spacing w:before="120" w:after="120"/>
            </w:pPr>
          </w:p>
        </w:tc>
      </w:tr>
      <w:tr w:rsidR="002928C7" w:rsidRPr="00637D1A" w:rsidTr="00315FAD">
        <w:trPr>
          <w:trHeight w:val="433"/>
        </w:trPr>
        <w:tc>
          <w:tcPr>
            <w:tcW w:w="2691" w:type="dxa"/>
          </w:tcPr>
          <w:p w:rsidR="002928C7" w:rsidRPr="008D2ED8" w:rsidRDefault="002928C7" w:rsidP="00315FAD">
            <w:pPr>
              <w:spacing w:before="120" w:after="120"/>
            </w:pPr>
            <w:r>
              <w:rPr>
                <w:rFonts w:cs="Arial"/>
              </w:rPr>
              <w:t>správce os</w:t>
            </w:r>
            <w:r w:rsidRPr="009521A1">
              <w:rPr>
                <w:rFonts w:cs="Arial"/>
              </w:rPr>
              <w:t>obní</w:t>
            </w:r>
            <w:r>
              <w:rPr>
                <w:rFonts w:cs="Arial"/>
              </w:rPr>
              <w:t>ch</w:t>
            </w:r>
            <w:r w:rsidRPr="009521A1">
              <w:rPr>
                <w:rFonts w:cs="Arial"/>
              </w:rPr>
              <w:t xml:space="preserve"> údaj</w:t>
            </w:r>
            <w:r>
              <w:rPr>
                <w:rFonts w:cs="Arial"/>
              </w:rPr>
              <w:t xml:space="preserve">ů v rámci </w:t>
            </w:r>
            <w:r w:rsidR="00696BD6">
              <w:rPr>
                <w:rFonts w:cs="Arial"/>
              </w:rPr>
              <w:t>BD</w:t>
            </w:r>
          </w:p>
        </w:tc>
        <w:tc>
          <w:tcPr>
            <w:tcW w:w="567" w:type="dxa"/>
          </w:tcPr>
          <w:p w:rsidR="002928C7" w:rsidRPr="00637D1A" w:rsidRDefault="002928C7" w:rsidP="00315FAD">
            <w:pPr>
              <w:spacing w:before="120" w:after="120"/>
            </w:pPr>
          </w:p>
        </w:tc>
        <w:tc>
          <w:tcPr>
            <w:tcW w:w="5814" w:type="dxa"/>
          </w:tcPr>
          <w:p w:rsidR="002928C7" w:rsidRPr="00637D1A" w:rsidRDefault="00696BD6" w:rsidP="00696BD6">
            <w:pPr>
              <w:spacing w:before="120" w:after="120"/>
            </w:pPr>
            <w:r>
              <w:rPr>
                <w:rFonts w:cs="Arial"/>
              </w:rPr>
              <w:t>Bytové družstvo</w:t>
            </w:r>
            <w:r w:rsidR="002928C7">
              <w:rPr>
                <w:rFonts w:cs="Arial"/>
              </w:rPr>
              <w:t>, které zpracovává osobní údaje samo nebo k tomuto účelu využívá služeb zpracovatelů osobních údajů</w:t>
            </w:r>
          </w:p>
        </w:tc>
      </w:tr>
      <w:tr w:rsidR="002928C7" w:rsidRPr="00637D1A" w:rsidTr="00315FAD">
        <w:trPr>
          <w:trHeight w:val="433"/>
        </w:trPr>
        <w:tc>
          <w:tcPr>
            <w:tcW w:w="2691" w:type="dxa"/>
          </w:tcPr>
          <w:p w:rsidR="002928C7" w:rsidRDefault="002928C7" w:rsidP="00315FAD">
            <w:pPr>
              <w:spacing w:before="120" w:after="120"/>
              <w:jc w:val="left"/>
            </w:pPr>
            <w:r>
              <w:t>koordinátor pro ochranu osobních údajů</w:t>
            </w:r>
          </w:p>
        </w:tc>
        <w:tc>
          <w:tcPr>
            <w:tcW w:w="567" w:type="dxa"/>
          </w:tcPr>
          <w:p w:rsidR="002928C7" w:rsidRPr="003D6B5E" w:rsidRDefault="002928C7" w:rsidP="00315FAD">
            <w:pPr>
              <w:spacing w:before="120" w:after="120"/>
            </w:pPr>
          </w:p>
        </w:tc>
        <w:tc>
          <w:tcPr>
            <w:tcW w:w="5814" w:type="dxa"/>
          </w:tcPr>
          <w:p w:rsidR="002928C7" w:rsidRDefault="002928C7" w:rsidP="002928C7">
            <w:pPr>
              <w:spacing w:before="120" w:after="120"/>
              <w:rPr>
                <w:i/>
              </w:rPr>
            </w:pPr>
            <w:r>
              <w:t>člen statutárního orgánu správce osobních údajů</w:t>
            </w:r>
            <w:r w:rsidRPr="00EF5935">
              <w:rPr>
                <w:i/>
              </w:rPr>
              <w:t xml:space="preserve"> </w:t>
            </w:r>
            <w:r w:rsidRPr="00EF5935">
              <w:t xml:space="preserve">ustavený do funkce </w:t>
            </w:r>
            <w:r>
              <w:t xml:space="preserve">koordinátora pro </w:t>
            </w:r>
            <w:r w:rsidRPr="00EF5935">
              <w:t>ochranu osobních údajů</w:t>
            </w:r>
          </w:p>
        </w:tc>
      </w:tr>
      <w:tr w:rsidR="002928C7" w:rsidRPr="00637D1A" w:rsidTr="00315FAD">
        <w:trPr>
          <w:trHeight w:val="433"/>
        </w:trPr>
        <w:tc>
          <w:tcPr>
            <w:tcW w:w="2691" w:type="dxa"/>
          </w:tcPr>
          <w:p w:rsidR="002928C7" w:rsidRPr="008D2ED8" w:rsidRDefault="002928C7" w:rsidP="00315FAD">
            <w:pPr>
              <w:spacing w:before="120" w:after="120"/>
            </w:pPr>
            <w:r>
              <w:rPr>
                <w:rFonts w:cs="Arial"/>
              </w:rPr>
              <w:t>zpracovatel o</w:t>
            </w:r>
            <w:r w:rsidRPr="009521A1">
              <w:rPr>
                <w:rFonts w:cs="Arial"/>
              </w:rPr>
              <w:t>sobní</w:t>
            </w:r>
            <w:r>
              <w:rPr>
                <w:rFonts w:cs="Arial"/>
              </w:rPr>
              <w:t>ch</w:t>
            </w:r>
            <w:r w:rsidRPr="009521A1">
              <w:rPr>
                <w:rFonts w:cs="Arial"/>
              </w:rPr>
              <w:t xml:space="preserve"> údaj</w:t>
            </w:r>
            <w:r>
              <w:rPr>
                <w:rFonts w:cs="Arial"/>
              </w:rPr>
              <w:t>ů</w:t>
            </w:r>
          </w:p>
        </w:tc>
        <w:tc>
          <w:tcPr>
            <w:tcW w:w="567" w:type="dxa"/>
          </w:tcPr>
          <w:p w:rsidR="002928C7" w:rsidRPr="00637D1A" w:rsidRDefault="002928C7" w:rsidP="00315FAD">
            <w:pPr>
              <w:spacing w:before="120" w:after="120"/>
            </w:pPr>
          </w:p>
        </w:tc>
        <w:tc>
          <w:tcPr>
            <w:tcW w:w="5814" w:type="dxa"/>
          </w:tcPr>
          <w:p w:rsidR="002928C7" w:rsidRDefault="002928C7" w:rsidP="00315FAD">
            <w:pPr>
              <w:spacing w:before="120" w:after="120"/>
              <w:rPr>
                <w:rFonts w:cs="Arial"/>
              </w:rPr>
            </w:pPr>
            <w:r>
              <w:rPr>
                <w:rFonts w:cs="Arial"/>
              </w:rPr>
              <w:t xml:space="preserve">v kontextu této směrnice jakákoliv fyzická nebo právnická osoba, orgán veřejné moci, agentura nebo jiný subjekt, který zpracovává osobní údaje pro </w:t>
            </w:r>
            <w:r w:rsidR="00696BD6">
              <w:rPr>
                <w:rFonts w:cs="Arial"/>
              </w:rPr>
              <w:t>bytové družstvo</w:t>
            </w:r>
            <w:bookmarkStart w:id="6" w:name="_GoBack"/>
            <w:bookmarkEnd w:id="6"/>
            <w:r>
              <w:rPr>
                <w:rFonts w:cs="Arial"/>
              </w:rPr>
              <w:t xml:space="preserve"> jakožto správce osobních údajů</w:t>
            </w:r>
          </w:p>
          <w:p w:rsidR="002928C7" w:rsidRPr="00637D1A" w:rsidRDefault="002928C7" w:rsidP="00315FAD">
            <w:pPr>
              <w:spacing w:before="120" w:after="120"/>
            </w:pPr>
          </w:p>
        </w:tc>
      </w:tr>
      <w:tr w:rsidR="002928C7" w:rsidRPr="00637D1A" w:rsidTr="00315FAD">
        <w:trPr>
          <w:trHeight w:val="433"/>
        </w:trPr>
        <w:tc>
          <w:tcPr>
            <w:tcW w:w="2691" w:type="dxa"/>
          </w:tcPr>
          <w:p w:rsidR="002928C7" w:rsidRPr="008D2ED8" w:rsidRDefault="002928C7" w:rsidP="00315FAD">
            <w:pPr>
              <w:spacing w:before="120" w:after="120"/>
            </w:pPr>
            <w:r>
              <w:rPr>
                <w:rFonts w:cs="Arial"/>
              </w:rPr>
              <w:t>příjemce o</w:t>
            </w:r>
            <w:r w:rsidRPr="009521A1">
              <w:rPr>
                <w:rFonts w:cs="Arial"/>
              </w:rPr>
              <w:t>sobní</w:t>
            </w:r>
            <w:r>
              <w:rPr>
                <w:rFonts w:cs="Arial"/>
              </w:rPr>
              <w:t>ch</w:t>
            </w:r>
            <w:r w:rsidRPr="009521A1">
              <w:rPr>
                <w:rFonts w:cs="Arial"/>
              </w:rPr>
              <w:t xml:space="preserve"> údaj</w:t>
            </w:r>
            <w:r>
              <w:rPr>
                <w:rFonts w:cs="Arial"/>
              </w:rPr>
              <w:t>ů</w:t>
            </w:r>
          </w:p>
        </w:tc>
        <w:tc>
          <w:tcPr>
            <w:tcW w:w="567" w:type="dxa"/>
          </w:tcPr>
          <w:p w:rsidR="002928C7" w:rsidRPr="00637D1A" w:rsidRDefault="002928C7" w:rsidP="00315FAD">
            <w:pPr>
              <w:spacing w:before="120" w:after="120"/>
            </w:pPr>
          </w:p>
        </w:tc>
        <w:tc>
          <w:tcPr>
            <w:tcW w:w="5814" w:type="dxa"/>
          </w:tcPr>
          <w:p w:rsidR="002928C7" w:rsidRPr="00637D1A" w:rsidRDefault="002928C7" w:rsidP="00315FAD">
            <w:pPr>
              <w:spacing w:before="120" w:after="120"/>
            </w:pPr>
            <w:r>
              <w:rPr>
                <w:rFonts w:cs="Arial"/>
              </w:rPr>
              <w:t>fyzická nebo právnická osoba, orgán veřejné moci, agentura či jiný subjekt, kterému jsou osobní údaje poskytnuty. Orgány veřejné moci se nepovažují za příjemce osobních údajů v případech, kdy mohou získávat osobní údaje v rámci zvláštního šetření v souladu s právním řádem ČR.</w:t>
            </w:r>
          </w:p>
        </w:tc>
      </w:tr>
    </w:tbl>
    <w:p w:rsidR="0044108E" w:rsidRDefault="00696BD6"/>
    <w:sectPr w:rsidR="004410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323EC5"/>
    <w:multiLevelType w:val="hybridMultilevel"/>
    <w:tmpl w:val="97AE5372"/>
    <w:lvl w:ilvl="0" w:tplc="0405001B">
      <w:start w:val="1"/>
      <w:numFmt w:val="lowerRoman"/>
      <w:lvlText w:val="%1."/>
      <w:lvlJc w:val="right"/>
      <w:pPr>
        <w:ind w:left="720" w:hanging="360"/>
      </w:pPr>
      <w:rPr>
        <w:rFonts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16FC7D92"/>
    <w:multiLevelType w:val="hybridMultilevel"/>
    <w:tmpl w:val="86F4D06C"/>
    <w:lvl w:ilvl="0" w:tplc="6414C802">
      <w:start w:val="1"/>
      <w:numFmt w:val="lowerLetter"/>
      <w:pStyle w:val="odrkaa"/>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1C7C039D"/>
    <w:multiLevelType w:val="hybridMultilevel"/>
    <w:tmpl w:val="9B3237FC"/>
    <w:lvl w:ilvl="0" w:tplc="F3C2DE68">
      <w:start w:val="1"/>
      <w:numFmt w:val="bullet"/>
      <w:pStyle w:val="odrka2"/>
      <w:lvlText w:val="o"/>
      <w:lvlJc w:val="left"/>
      <w:pPr>
        <w:ind w:left="1068" w:hanging="360"/>
      </w:pPr>
      <w:rPr>
        <w:rFonts w:ascii="Courier New" w:hAnsi="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11A19CD"/>
    <w:multiLevelType w:val="multilevel"/>
    <w:tmpl w:val="B6267936"/>
    <w:lvl w:ilvl="0">
      <w:start w:val="1"/>
      <w:numFmt w:val="decimal"/>
      <w:pStyle w:val="Nadpis1"/>
      <w:lvlText w:val="%1"/>
      <w:lvlJc w:val="left"/>
      <w:pPr>
        <w:ind w:left="432" w:hanging="432"/>
      </w:pPr>
      <w:rPr>
        <w:rFonts w:cs="Times New Roman" w:hint="default"/>
        <w:b/>
        <w:i w:val="0"/>
        <w:sz w:val="32"/>
        <w:szCs w:val="32"/>
      </w:rPr>
    </w:lvl>
    <w:lvl w:ilvl="1">
      <w:start w:val="1"/>
      <w:numFmt w:val="decimal"/>
      <w:pStyle w:val="Nadpis2"/>
      <w:lvlText w:val="%1.%2"/>
      <w:lvlJc w:val="left"/>
      <w:pPr>
        <w:ind w:left="576" w:hanging="576"/>
      </w:pPr>
      <w:rPr>
        <w:rFonts w:cs="Times New Roman" w:hint="default"/>
        <w:b/>
        <w:i w:val="0"/>
        <w:sz w:val="28"/>
        <w:szCs w:val="28"/>
      </w:rPr>
    </w:lvl>
    <w:lvl w:ilvl="2">
      <w:start w:val="1"/>
      <w:numFmt w:val="decimal"/>
      <w:pStyle w:val="Nadpis3"/>
      <w:lvlText w:val="%1.%2.%3"/>
      <w:lvlJc w:val="left"/>
      <w:pPr>
        <w:ind w:left="720" w:hanging="720"/>
      </w:pPr>
      <w:rPr>
        <w:rFonts w:cs="Times New Roman" w:hint="default"/>
        <w:b/>
        <w:i w:val="0"/>
        <w:sz w:val="24"/>
        <w:szCs w:val="24"/>
      </w:rPr>
    </w:lvl>
    <w:lvl w:ilvl="3">
      <w:start w:val="1"/>
      <w:numFmt w:val="decimal"/>
      <w:pStyle w:val="Nadpis4"/>
      <w:lvlText w:val="%1.%2.%3.%4"/>
      <w:lvlJc w:val="left"/>
      <w:pPr>
        <w:ind w:left="1857" w:hanging="864"/>
      </w:pPr>
      <w:rPr>
        <w:rFonts w:cs="Times New Roman" w:hint="default"/>
        <w:b/>
        <w:i w:val="0"/>
        <w:sz w:val="24"/>
        <w:szCs w:val="24"/>
      </w:rPr>
    </w:lvl>
    <w:lvl w:ilvl="4">
      <w:start w:val="1"/>
      <w:numFmt w:val="decimal"/>
      <w:pStyle w:val="Nadpis5"/>
      <w:lvlText w:val="%1.%2.%3.%4.%5"/>
      <w:lvlJc w:val="left"/>
      <w:pPr>
        <w:ind w:left="4978" w:hanging="1008"/>
      </w:pPr>
      <w:rPr>
        <w:rFonts w:cs="Times New Roman" w:hint="default"/>
        <w:b w:val="0"/>
        <w:i w:val="0"/>
        <w:sz w:val="24"/>
        <w:szCs w:val="24"/>
      </w:rPr>
    </w:lvl>
    <w:lvl w:ilvl="5">
      <w:start w:val="1"/>
      <w:numFmt w:val="decimal"/>
      <w:pStyle w:val="Nadpis6"/>
      <w:lvlText w:val="%1.%2.%3.%4.%5.%6"/>
      <w:lvlJc w:val="left"/>
      <w:pPr>
        <w:ind w:left="1152" w:hanging="1152"/>
      </w:pPr>
      <w:rPr>
        <w:rFonts w:cs="Times New Roman" w:hint="default"/>
        <w:b/>
        <w:i w:val="0"/>
        <w:sz w:val="22"/>
      </w:rPr>
    </w:lvl>
    <w:lvl w:ilvl="6">
      <w:start w:val="1"/>
      <w:numFmt w:val="decimal"/>
      <w:pStyle w:val="Nadpis7"/>
      <w:lvlText w:val="%1.%2.%3.%4.%5.%6.%7"/>
      <w:lvlJc w:val="left"/>
      <w:pPr>
        <w:ind w:left="1296" w:hanging="1296"/>
      </w:pPr>
      <w:rPr>
        <w:rFonts w:cs="Times New Roman" w:hint="default"/>
        <w:b w:val="0"/>
        <w:i w:val="0"/>
        <w:sz w:val="22"/>
      </w:rPr>
    </w:lvl>
    <w:lvl w:ilvl="7">
      <w:start w:val="1"/>
      <w:numFmt w:val="decimal"/>
      <w:pStyle w:val="Nadpis8"/>
      <w:lvlText w:val="%1.%2.%3.%4.%5.%6.%7.%8"/>
      <w:lvlJc w:val="left"/>
      <w:pPr>
        <w:ind w:left="1440" w:hanging="1440"/>
      </w:pPr>
      <w:rPr>
        <w:rFonts w:cs="Times New Roman" w:hint="default"/>
        <w:b w:val="0"/>
        <w:i w:val="0"/>
        <w:sz w:val="22"/>
      </w:rPr>
    </w:lvl>
    <w:lvl w:ilvl="8">
      <w:start w:val="1"/>
      <w:numFmt w:val="decimal"/>
      <w:pStyle w:val="Nadpis9"/>
      <w:lvlText w:val="%1.%2.%3.%4.%5.%6.%7.%8.%9"/>
      <w:lvlJc w:val="left"/>
      <w:pPr>
        <w:ind w:left="1584" w:hanging="1584"/>
      </w:pPr>
      <w:rPr>
        <w:rFonts w:cs="Times New Roman" w:hint="default"/>
      </w:rPr>
    </w:lvl>
  </w:abstractNum>
  <w:abstractNum w:abstractNumId="4" w15:restartNumberingAfterBreak="0">
    <w:nsid w:val="31EA2648"/>
    <w:multiLevelType w:val="hybridMultilevel"/>
    <w:tmpl w:val="C584155C"/>
    <w:lvl w:ilvl="0" w:tplc="04050001">
      <w:start w:val="1"/>
      <w:numFmt w:val="bullet"/>
      <w:lvlText w:val=""/>
      <w:lvlJc w:val="left"/>
      <w:pPr>
        <w:ind w:left="720" w:hanging="360"/>
      </w:pPr>
      <w:rPr>
        <w:rFonts w:ascii="Symbol" w:hAnsi="Symbol"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45FF7C22"/>
    <w:multiLevelType w:val="hybridMultilevel"/>
    <w:tmpl w:val="D31C9040"/>
    <w:lvl w:ilvl="0" w:tplc="7E3671DE">
      <w:start w:val="1"/>
      <w:numFmt w:val="decimal"/>
      <w:pStyle w:val="slovannadpisuvnitkapitoly"/>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4CA801CA"/>
    <w:multiLevelType w:val="multilevel"/>
    <w:tmpl w:val="47747FD6"/>
    <w:lvl w:ilvl="0">
      <w:start w:val="1"/>
      <w:numFmt w:val="decimal"/>
      <w:lvlText w:val="%1."/>
      <w:lvlJc w:val="left"/>
      <w:pPr>
        <w:ind w:left="72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32A1C1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759F1A33"/>
    <w:multiLevelType w:val="hybridMultilevel"/>
    <w:tmpl w:val="18468B4E"/>
    <w:lvl w:ilvl="0" w:tplc="9D36BF10">
      <w:start w:val="1"/>
      <w:numFmt w:val="decimal"/>
      <w:pStyle w:val="odrka10"/>
      <w:lvlText w:val="%1)"/>
      <w:lvlJc w:val="left"/>
      <w:pPr>
        <w:ind w:left="720" w:hanging="360"/>
      </w:pPr>
      <w:rPr>
        <w:rFonts w:cs="Times New Roman"/>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s="Times New Roman"/>
        <w:color w:val="auto"/>
        <w:sz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7E2478E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9"/>
  </w:num>
  <w:num w:numId="3">
    <w:abstractNumId w:val="4"/>
  </w:num>
  <w:num w:numId="4">
    <w:abstractNumId w:val="0"/>
  </w:num>
  <w:num w:numId="5">
    <w:abstractNumId w:val="8"/>
  </w:num>
  <w:num w:numId="6">
    <w:abstractNumId w:val="11"/>
  </w:num>
  <w:num w:numId="7">
    <w:abstractNumId w:val="6"/>
  </w:num>
  <w:num w:numId="8">
    <w:abstractNumId w:val="10"/>
  </w:num>
  <w:num w:numId="9">
    <w:abstractNumId w:val="7"/>
  </w:num>
  <w:num w:numId="10">
    <w:abstractNumId w:val="1"/>
  </w:num>
  <w:num w:numId="11">
    <w:abstractNumId w:val="2"/>
  </w:num>
  <w:num w:numId="12">
    <w:abstractNumId w:val="5"/>
  </w:num>
  <w:num w:numId="13">
    <w:abstractNumId w:val="1"/>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0C2"/>
    <w:rsid w:val="00123C2B"/>
    <w:rsid w:val="002928C7"/>
    <w:rsid w:val="00696BD6"/>
    <w:rsid w:val="00961E4F"/>
    <w:rsid w:val="00A75413"/>
    <w:rsid w:val="00C510C2"/>
    <w:rsid w:val="00E8108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2598C04-408B-4F39-AE38-7E6A185CE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928C7"/>
    <w:pPr>
      <w:spacing w:before="200" w:after="0" w:line="288" w:lineRule="auto"/>
      <w:jc w:val="both"/>
    </w:pPr>
    <w:rPr>
      <w:rFonts w:ascii="Arial" w:eastAsia="Times New Roman" w:hAnsi="Arial" w:cs="Times New Roman"/>
    </w:rPr>
  </w:style>
  <w:style w:type="paragraph" w:styleId="Nadpis1">
    <w:name w:val="heading 1"/>
    <w:basedOn w:val="Normln"/>
    <w:next w:val="Normln"/>
    <w:link w:val="Nadpis1Char"/>
    <w:qFormat/>
    <w:rsid w:val="002928C7"/>
    <w:pPr>
      <w:pageBreakBefore/>
      <w:numPr>
        <w:numId w:val="1"/>
      </w:numPr>
      <w:spacing w:before="0" w:after="360"/>
      <w:ind w:left="851" w:hanging="851"/>
      <w:outlineLvl w:val="0"/>
    </w:pPr>
    <w:rPr>
      <w:b/>
      <w:caps/>
      <w:spacing w:val="20"/>
      <w:sz w:val="32"/>
      <w:szCs w:val="28"/>
    </w:rPr>
  </w:style>
  <w:style w:type="paragraph" w:styleId="Nadpis2">
    <w:name w:val="heading 2"/>
    <w:basedOn w:val="Normln"/>
    <w:next w:val="Normln"/>
    <w:link w:val="Nadpis2Char"/>
    <w:qFormat/>
    <w:rsid w:val="002928C7"/>
    <w:pPr>
      <w:keepNext/>
      <w:numPr>
        <w:ilvl w:val="1"/>
        <w:numId w:val="1"/>
      </w:numPr>
      <w:spacing w:before="400"/>
      <w:ind w:left="851" w:hanging="851"/>
      <w:outlineLvl w:val="1"/>
    </w:pPr>
    <w:rPr>
      <w:b/>
      <w:caps/>
      <w:spacing w:val="15"/>
      <w:sz w:val="28"/>
      <w:szCs w:val="24"/>
    </w:rPr>
  </w:style>
  <w:style w:type="paragraph" w:styleId="Nadpis3">
    <w:name w:val="heading 3"/>
    <w:basedOn w:val="Normln"/>
    <w:next w:val="Normln"/>
    <w:link w:val="Nadpis3Char"/>
    <w:qFormat/>
    <w:rsid w:val="002928C7"/>
    <w:pPr>
      <w:keepNext/>
      <w:numPr>
        <w:ilvl w:val="2"/>
        <w:numId w:val="1"/>
      </w:numPr>
      <w:spacing w:before="300"/>
      <w:ind w:left="851" w:hanging="851"/>
      <w:outlineLvl w:val="2"/>
    </w:pPr>
    <w:rPr>
      <w:b/>
      <w:caps/>
      <w:sz w:val="24"/>
      <w:szCs w:val="26"/>
    </w:rPr>
  </w:style>
  <w:style w:type="paragraph" w:styleId="Nadpis4">
    <w:name w:val="heading 4"/>
    <w:basedOn w:val="Normln"/>
    <w:next w:val="Normln"/>
    <w:link w:val="Nadpis4Char"/>
    <w:qFormat/>
    <w:rsid w:val="002928C7"/>
    <w:pPr>
      <w:numPr>
        <w:ilvl w:val="3"/>
        <w:numId w:val="1"/>
      </w:numPr>
      <w:spacing w:after="120"/>
      <w:ind w:left="1134" w:hanging="1134"/>
      <w:jc w:val="left"/>
      <w:outlineLvl w:val="3"/>
    </w:pPr>
    <w:rPr>
      <w:b/>
      <w:caps/>
      <w:spacing w:val="10"/>
      <w:sz w:val="24"/>
    </w:rPr>
  </w:style>
  <w:style w:type="paragraph" w:styleId="Nadpis5">
    <w:name w:val="heading 5"/>
    <w:basedOn w:val="Normln"/>
    <w:next w:val="Normln"/>
    <w:link w:val="Nadpis5Char"/>
    <w:qFormat/>
    <w:rsid w:val="002928C7"/>
    <w:pPr>
      <w:numPr>
        <w:ilvl w:val="4"/>
        <w:numId w:val="1"/>
      </w:numPr>
      <w:spacing w:after="120"/>
      <w:ind w:left="1134" w:hanging="1134"/>
      <w:jc w:val="left"/>
      <w:outlineLvl w:val="4"/>
    </w:pPr>
    <w:rPr>
      <w:caps/>
      <w:spacing w:val="10"/>
    </w:rPr>
  </w:style>
  <w:style w:type="paragraph" w:styleId="Nadpis6">
    <w:name w:val="heading 6"/>
    <w:basedOn w:val="Normln"/>
    <w:next w:val="Normln"/>
    <w:link w:val="Nadpis6Char"/>
    <w:qFormat/>
    <w:rsid w:val="002928C7"/>
    <w:pPr>
      <w:numPr>
        <w:ilvl w:val="5"/>
        <w:numId w:val="1"/>
      </w:numPr>
      <w:spacing w:after="120"/>
      <w:jc w:val="center"/>
      <w:outlineLvl w:val="5"/>
    </w:pPr>
    <w:rPr>
      <w:caps/>
      <w:color w:val="943634"/>
      <w:spacing w:val="10"/>
    </w:rPr>
  </w:style>
  <w:style w:type="paragraph" w:styleId="Nadpis7">
    <w:name w:val="heading 7"/>
    <w:basedOn w:val="Normln"/>
    <w:next w:val="Normln"/>
    <w:link w:val="Nadpis7Char"/>
    <w:qFormat/>
    <w:rsid w:val="002928C7"/>
    <w:pPr>
      <w:numPr>
        <w:ilvl w:val="6"/>
        <w:numId w:val="1"/>
      </w:numPr>
      <w:spacing w:after="120"/>
      <w:jc w:val="center"/>
      <w:outlineLvl w:val="6"/>
    </w:pPr>
    <w:rPr>
      <w:i/>
      <w:iCs/>
      <w:caps/>
      <w:color w:val="943634"/>
      <w:spacing w:val="10"/>
    </w:rPr>
  </w:style>
  <w:style w:type="paragraph" w:styleId="Nadpis8">
    <w:name w:val="heading 8"/>
    <w:basedOn w:val="Normln"/>
    <w:next w:val="Normln"/>
    <w:link w:val="Nadpis8Char"/>
    <w:qFormat/>
    <w:rsid w:val="002928C7"/>
    <w:pPr>
      <w:numPr>
        <w:ilvl w:val="7"/>
        <w:numId w:val="1"/>
      </w:numPr>
      <w:spacing w:after="120"/>
      <w:jc w:val="center"/>
      <w:outlineLvl w:val="7"/>
    </w:pPr>
    <w:rPr>
      <w:caps/>
      <w:spacing w:val="10"/>
      <w:sz w:val="20"/>
      <w:szCs w:val="20"/>
    </w:rPr>
  </w:style>
  <w:style w:type="paragraph" w:styleId="Nadpis9">
    <w:name w:val="heading 9"/>
    <w:basedOn w:val="Normln"/>
    <w:next w:val="Normln"/>
    <w:link w:val="Nadpis9Char"/>
    <w:qFormat/>
    <w:rsid w:val="002928C7"/>
    <w:pPr>
      <w:numPr>
        <w:ilvl w:val="8"/>
        <w:numId w:val="1"/>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pisneslovan1">
    <w:name w:val="Napis nečíslovaný 1"/>
    <w:rsid w:val="002928C7"/>
    <w:pPr>
      <w:spacing w:after="220" w:line="240" w:lineRule="auto"/>
    </w:pPr>
    <w:rPr>
      <w:rFonts w:ascii="Arial" w:eastAsia="Times New Roman" w:hAnsi="Arial" w:cs="Times New Roman"/>
      <w:b/>
      <w:sz w:val="32"/>
      <w:szCs w:val="32"/>
    </w:rPr>
  </w:style>
  <w:style w:type="character" w:customStyle="1" w:styleId="Nadpis1Char">
    <w:name w:val="Nadpis 1 Char"/>
    <w:basedOn w:val="Standardnpsmoodstavce"/>
    <w:link w:val="Nadpis1"/>
    <w:rsid w:val="002928C7"/>
    <w:rPr>
      <w:rFonts w:ascii="Arial" w:eastAsia="Times New Roman" w:hAnsi="Arial" w:cs="Times New Roman"/>
      <w:b/>
      <w:caps/>
      <w:spacing w:val="20"/>
      <w:sz w:val="32"/>
      <w:szCs w:val="28"/>
    </w:rPr>
  </w:style>
  <w:style w:type="character" w:customStyle="1" w:styleId="Nadpis2Char">
    <w:name w:val="Nadpis 2 Char"/>
    <w:basedOn w:val="Standardnpsmoodstavce"/>
    <w:link w:val="Nadpis2"/>
    <w:rsid w:val="002928C7"/>
    <w:rPr>
      <w:rFonts w:ascii="Arial" w:eastAsia="Times New Roman" w:hAnsi="Arial" w:cs="Times New Roman"/>
      <w:b/>
      <w:caps/>
      <w:spacing w:val="15"/>
      <w:sz w:val="28"/>
      <w:szCs w:val="24"/>
    </w:rPr>
  </w:style>
  <w:style w:type="character" w:customStyle="1" w:styleId="Nadpis3Char">
    <w:name w:val="Nadpis 3 Char"/>
    <w:basedOn w:val="Standardnpsmoodstavce"/>
    <w:link w:val="Nadpis3"/>
    <w:rsid w:val="002928C7"/>
    <w:rPr>
      <w:rFonts w:ascii="Arial" w:eastAsia="Times New Roman" w:hAnsi="Arial" w:cs="Times New Roman"/>
      <w:b/>
      <w:caps/>
      <w:sz w:val="24"/>
      <w:szCs w:val="26"/>
    </w:rPr>
  </w:style>
  <w:style w:type="character" w:customStyle="1" w:styleId="Nadpis4Char">
    <w:name w:val="Nadpis 4 Char"/>
    <w:basedOn w:val="Standardnpsmoodstavce"/>
    <w:link w:val="Nadpis4"/>
    <w:rsid w:val="002928C7"/>
    <w:rPr>
      <w:rFonts w:ascii="Arial" w:eastAsia="Times New Roman" w:hAnsi="Arial" w:cs="Times New Roman"/>
      <w:b/>
      <w:caps/>
      <w:spacing w:val="10"/>
      <w:sz w:val="24"/>
    </w:rPr>
  </w:style>
  <w:style w:type="character" w:customStyle="1" w:styleId="Nadpis5Char">
    <w:name w:val="Nadpis 5 Char"/>
    <w:basedOn w:val="Standardnpsmoodstavce"/>
    <w:link w:val="Nadpis5"/>
    <w:rsid w:val="002928C7"/>
    <w:rPr>
      <w:rFonts w:ascii="Arial" w:eastAsia="Times New Roman" w:hAnsi="Arial" w:cs="Times New Roman"/>
      <w:caps/>
      <w:spacing w:val="10"/>
    </w:rPr>
  </w:style>
  <w:style w:type="character" w:customStyle="1" w:styleId="Nadpis6Char">
    <w:name w:val="Nadpis 6 Char"/>
    <w:basedOn w:val="Standardnpsmoodstavce"/>
    <w:link w:val="Nadpis6"/>
    <w:rsid w:val="002928C7"/>
    <w:rPr>
      <w:rFonts w:ascii="Arial" w:eastAsia="Times New Roman" w:hAnsi="Arial" w:cs="Times New Roman"/>
      <w:caps/>
      <w:color w:val="943634"/>
      <w:spacing w:val="10"/>
    </w:rPr>
  </w:style>
  <w:style w:type="character" w:customStyle="1" w:styleId="Nadpis7Char">
    <w:name w:val="Nadpis 7 Char"/>
    <w:basedOn w:val="Standardnpsmoodstavce"/>
    <w:link w:val="Nadpis7"/>
    <w:rsid w:val="002928C7"/>
    <w:rPr>
      <w:rFonts w:ascii="Arial" w:eastAsia="Times New Roman" w:hAnsi="Arial" w:cs="Times New Roman"/>
      <w:i/>
      <w:iCs/>
      <w:caps/>
      <w:color w:val="943634"/>
      <w:spacing w:val="10"/>
    </w:rPr>
  </w:style>
  <w:style w:type="character" w:customStyle="1" w:styleId="Nadpis8Char">
    <w:name w:val="Nadpis 8 Char"/>
    <w:basedOn w:val="Standardnpsmoodstavce"/>
    <w:link w:val="Nadpis8"/>
    <w:rsid w:val="002928C7"/>
    <w:rPr>
      <w:rFonts w:ascii="Arial" w:eastAsia="Times New Roman" w:hAnsi="Arial" w:cs="Times New Roman"/>
      <w:caps/>
      <w:spacing w:val="10"/>
      <w:sz w:val="20"/>
      <w:szCs w:val="20"/>
    </w:rPr>
  </w:style>
  <w:style w:type="character" w:customStyle="1" w:styleId="Nadpis9Char">
    <w:name w:val="Nadpis 9 Char"/>
    <w:basedOn w:val="Standardnpsmoodstavce"/>
    <w:link w:val="Nadpis9"/>
    <w:rsid w:val="002928C7"/>
    <w:rPr>
      <w:rFonts w:ascii="Arial" w:eastAsia="Times New Roman" w:hAnsi="Arial" w:cs="Times New Roman"/>
      <w:i/>
      <w:iCs/>
      <w:caps/>
      <w:spacing w:val="10"/>
      <w:sz w:val="20"/>
      <w:szCs w:val="20"/>
    </w:rPr>
  </w:style>
  <w:style w:type="paragraph" w:customStyle="1" w:styleId="odrka10">
    <w:name w:val="odrážka 1)"/>
    <w:basedOn w:val="Normln"/>
    <w:rsid w:val="002928C7"/>
    <w:pPr>
      <w:numPr>
        <w:numId w:val="2"/>
      </w:numPr>
    </w:pPr>
  </w:style>
  <w:style w:type="paragraph" w:styleId="Odstavecseseznamem">
    <w:name w:val="List Paragraph"/>
    <w:basedOn w:val="Normln"/>
    <w:uiPriority w:val="34"/>
    <w:qFormat/>
    <w:rsid w:val="002928C7"/>
    <w:pPr>
      <w:ind w:left="720"/>
      <w:contextualSpacing/>
    </w:pPr>
  </w:style>
  <w:style w:type="paragraph" w:customStyle="1" w:styleId="odrka1">
    <w:name w:val="odrážka 1"/>
    <w:basedOn w:val="Normln"/>
    <w:rsid w:val="002928C7"/>
    <w:pPr>
      <w:numPr>
        <w:numId w:val="9"/>
      </w:numPr>
      <w:ind w:left="714" w:hanging="357"/>
    </w:pPr>
  </w:style>
  <w:style w:type="paragraph" w:customStyle="1" w:styleId="odrka2">
    <w:name w:val="odrážka 2"/>
    <w:basedOn w:val="Normln"/>
    <w:rsid w:val="002928C7"/>
    <w:pPr>
      <w:numPr>
        <w:numId w:val="11"/>
      </w:numPr>
      <w:ind w:left="1066" w:hanging="357"/>
    </w:pPr>
  </w:style>
  <w:style w:type="paragraph" w:customStyle="1" w:styleId="odrkaa">
    <w:name w:val="odrážka a)"/>
    <w:basedOn w:val="Normln"/>
    <w:rsid w:val="002928C7"/>
    <w:pPr>
      <w:numPr>
        <w:numId w:val="10"/>
      </w:numPr>
      <w:ind w:left="714" w:hanging="357"/>
    </w:pPr>
  </w:style>
  <w:style w:type="paragraph" w:customStyle="1" w:styleId="odrka3">
    <w:name w:val="odrážka 3"/>
    <w:basedOn w:val="odrka2"/>
    <w:rsid w:val="002928C7"/>
    <w:pPr>
      <w:numPr>
        <w:ilvl w:val="1"/>
      </w:numPr>
      <w:ind w:left="1786"/>
    </w:pPr>
  </w:style>
  <w:style w:type="character" w:styleId="Siln">
    <w:name w:val="Strong"/>
    <w:basedOn w:val="Standardnpsmoodstavce"/>
    <w:qFormat/>
    <w:rsid w:val="002928C7"/>
    <w:rPr>
      <w:rFonts w:cs="Times New Roman"/>
      <w:b/>
      <w:bCs/>
    </w:rPr>
  </w:style>
  <w:style w:type="paragraph" w:customStyle="1" w:styleId="slovannadpisuvnitkapitoly">
    <w:name w:val="Číslovaný nadpis uvnitř kapitoly"/>
    <w:next w:val="Normln"/>
    <w:rsid w:val="002928C7"/>
    <w:pPr>
      <w:keepNext/>
      <w:numPr>
        <w:numId w:val="12"/>
      </w:numPr>
      <w:spacing w:before="240" w:after="200" w:line="288" w:lineRule="auto"/>
      <w:ind w:left="357" w:hanging="357"/>
    </w:pPr>
    <w:rPr>
      <w:rFonts w:ascii="Arial" w:eastAsia="Times New Roman" w:hAnsi="Arial" w:cs="Times New Roman"/>
      <w:b/>
    </w:rPr>
  </w:style>
  <w:style w:type="numbering" w:customStyle="1" w:styleId="Stylslovnern">
    <w:name w:val="Styl Číslování Černá"/>
    <w:rsid w:val="002928C7"/>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1205</Words>
  <Characters>7111</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Poláková</dc:creator>
  <cp:keywords/>
  <dc:description/>
  <cp:lastModifiedBy>Stránský Miloslav Ing</cp:lastModifiedBy>
  <cp:revision>2</cp:revision>
  <dcterms:created xsi:type="dcterms:W3CDTF">2018-06-22T12:27:00Z</dcterms:created>
  <dcterms:modified xsi:type="dcterms:W3CDTF">2018-06-22T12:27:00Z</dcterms:modified>
</cp:coreProperties>
</file>